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7A" w:rsidRPr="00BE6354" w:rsidRDefault="00BE6354" w:rsidP="00BE635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CA"/>
        </w:rPr>
        <w:pict>
          <v:rect id="_x0000_s1030" style="position:absolute;margin-left:-9pt;margin-top:-12.75pt;width:519pt;height:57.95pt;z-index:-251659265"/>
        </w:pict>
      </w:r>
      <w:r w:rsidR="001D767A">
        <w:rPr>
          <w:rFonts w:ascii="Arial" w:hAnsi="Arial" w:cs="Arial"/>
          <w:b/>
        </w:rPr>
        <w:t xml:space="preserve">SNC2P </w:t>
      </w:r>
      <w:r w:rsidR="001D767A" w:rsidRPr="00B806E2">
        <w:rPr>
          <w:rFonts w:ascii="Arial" w:hAnsi="Arial" w:cs="Arial"/>
          <w:b/>
        </w:rPr>
        <w:t>–</w:t>
      </w:r>
      <w:r w:rsidR="001D767A"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1D767A" w:rsidRPr="00B806E2" w:rsidRDefault="001D767A" w:rsidP="00BE635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Chemistry</w:t>
      </w:r>
      <w:r w:rsidR="00BE6354">
        <w:rPr>
          <w:rFonts w:ascii="Arial" w:hAnsi="Arial" w:cs="Arial"/>
          <w:b/>
        </w:rPr>
        <w:t>:</w:t>
      </w:r>
      <w:r w:rsidR="00E02C45">
        <w:rPr>
          <w:rFonts w:ascii="Arial" w:hAnsi="Arial" w:cs="Arial"/>
          <w:b/>
        </w:rPr>
        <w:t xml:space="preserve"> STSE Assign</w:t>
      </w:r>
      <w:r w:rsidR="00BE6354">
        <w:rPr>
          <w:rFonts w:ascii="Arial" w:hAnsi="Arial" w:cs="Arial"/>
          <w:b/>
        </w:rPr>
        <w:t>ment</w:t>
      </w:r>
      <w:r w:rsidRPr="00B806E2">
        <w:rPr>
          <w:rFonts w:ascii="Arial" w:hAnsi="Arial" w:cs="Arial"/>
          <w:b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</w:r>
      <w:r w:rsidR="00BE6354">
        <w:rPr>
          <w:rFonts w:ascii="Arial" w:hAnsi="Arial" w:cs="Arial"/>
        </w:rPr>
        <w:tab/>
        <w:t>Date: __________________</w:t>
      </w:r>
    </w:p>
    <w:p w:rsidR="001D767A" w:rsidRDefault="001D767A">
      <w:pPr>
        <w:rPr>
          <w:b/>
        </w:rPr>
      </w:pPr>
    </w:p>
    <w:p w:rsidR="00BE6354" w:rsidRPr="00BE6354" w:rsidRDefault="00BE6354">
      <w:pPr>
        <w:rPr>
          <w:rFonts w:ascii="Agency FB" w:hAnsi="Agency FB"/>
          <w:sz w:val="10"/>
          <w:szCs w:val="10"/>
        </w:rPr>
      </w:pPr>
    </w:p>
    <w:p w:rsidR="00AB5BD6" w:rsidRDefault="00AB5BD6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noProof/>
          <w:sz w:val="28"/>
          <w:szCs w:val="28"/>
          <w:lang w:eastAsia="en-CA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margin-left:6pt;margin-top:-2.6pt;width:487.5pt;height:81pt;z-index:251658240" fillcolor="black [3200]" strokecolor="#f2f2f2 [3041]" strokeweight="3pt">
            <v:shadow on="t" type="perspective" color="#7f7f7f [1601]" opacity=".5" offset="1pt" offset2="-1pt"/>
            <v:textbox style="mso-next-textbox:#_x0000_s1026">
              <w:txbxContent>
                <w:p w:rsidR="00AB5BD6" w:rsidRPr="00AB5BD6" w:rsidRDefault="00AB5BD6" w:rsidP="00AB5BD6">
                  <w:pPr>
                    <w:rPr>
                      <w:rFonts w:ascii="Agency FB" w:hAnsi="Agency FB"/>
                      <w:sz w:val="28"/>
                      <w:szCs w:val="28"/>
                    </w:rPr>
                  </w:pPr>
                  <w:r>
                    <w:rPr>
                      <w:rFonts w:ascii="Agency FB" w:hAnsi="Agency FB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The </w:t>
                  </w:r>
                  <w:r w:rsidRPr="00AB5BD6">
                    <w:rPr>
                      <w:rFonts w:ascii="Agency FB" w:hAnsi="Agency FB"/>
                      <w:b/>
                      <w:bCs/>
                      <w:color w:val="FF0000"/>
                      <w:sz w:val="28"/>
                      <w:szCs w:val="28"/>
                    </w:rPr>
                    <w:t>Young Worker Awareness Program</w:t>
                  </w:r>
                  <w:r w:rsidRPr="00AB5BD6">
                    <w:rPr>
                      <w:rFonts w:ascii="Agency FB" w:hAnsi="Agency FB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(YWAP) has decided to run an </w:t>
                  </w:r>
                  <w:r w:rsidRPr="00AB5BD6">
                    <w:rPr>
                      <w:rFonts w:ascii="Agency FB" w:hAnsi="Agency FB"/>
                      <w:color w:val="FFFF00"/>
                      <w:sz w:val="28"/>
                      <w:szCs w:val="28"/>
                    </w:rPr>
                    <w:t>INFO fair</w:t>
                  </w:r>
                  <w:r w:rsidRPr="00AB5BD6"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for grade 9 students educating them about the chemicals used in the workplace. </w:t>
                  </w:r>
                </w:p>
                <w:p w:rsidR="00AB5BD6" w:rsidRDefault="00AB5BD6"/>
              </w:txbxContent>
            </v:textbox>
          </v:shape>
        </w:pict>
      </w:r>
    </w:p>
    <w:p w:rsidR="00AB5BD6" w:rsidRDefault="00AB5BD6" w:rsidP="00AB5BD6">
      <w:pPr>
        <w:rPr>
          <w:rFonts w:ascii="Agency FB" w:hAnsi="Agency FB"/>
          <w:sz w:val="28"/>
          <w:szCs w:val="28"/>
        </w:rPr>
      </w:pPr>
    </w:p>
    <w:p w:rsidR="00AB5BD6" w:rsidRDefault="00607FD7" w:rsidP="00AB5BD6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sz w:val="28"/>
          <w:szCs w:val="28"/>
        </w:rPr>
        <w:br/>
      </w:r>
    </w:p>
    <w:p w:rsidR="00AB5BD6" w:rsidRPr="00693A56" w:rsidRDefault="00AB5BD6" w:rsidP="00693A56">
      <w:pPr>
        <w:jc w:val="right"/>
        <w:rPr>
          <w:rFonts w:ascii="Agency FB" w:hAnsi="Agency FB"/>
          <w:sz w:val="27"/>
          <w:szCs w:val="27"/>
        </w:rPr>
      </w:pPr>
      <w:r w:rsidRPr="00693A56">
        <w:rPr>
          <w:rFonts w:ascii="Agency FB" w:hAnsi="Agency FB"/>
          <w:sz w:val="27"/>
          <w:szCs w:val="27"/>
        </w:rPr>
        <w:t xml:space="preserve">They are </w:t>
      </w:r>
      <w:r w:rsidRPr="00693A56">
        <w:rPr>
          <w:rFonts w:ascii="Agency FB" w:hAnsi="Agency FB"/>
          <w:b/>
          <w:bCs/>
          <w:color w:val="FF0000"/>
          <w:sz w:val="27"/>
          <w:szCs w:val="27"/>
        </w:rPr>
        <w:t>currently hiring</w:t>
      </w:r>
      <w:r w:rsidRPr="00693A56">
        <w:rPr>
          <w:rFonts w:ascii="Agency FB" w:hAnsi="Agency FB"/>
          <w:b/>
          <w:bCs/>
          <w:sz w:val="27"/>
          <w:szCs w:val="27"/>
        </w:rPr>
        <w:t xml:space="preserve"> </w:t>
      </w:r>
      <w:r w:rsidRPr="00693A56">
        <w:rPr>
          <w:rFonts w:ascii="Agency FB" w:hAnsi="Agency FB"/>
          <w:sz w:val="27"/>
          <w:szCs w:val="27"/>
        </w:rPr>
        <w:t xml:space="preserve">people to </w:t>
      </w:r>
      <w:r w:rsidRPr="00693A56">
        <w:rPr>
          <w:rFonts w:ascii="Agency FB" w:hAnsi="Agency FB"/>
          <w:b/>
          <w:bCs/>
          <w:sz w:val="27"/>
          <w:szCs w:val="27"/>
        </w:rPr>
        <w:t>investigate</w:t>
      </w:r>
      <w:r w:rsidRPr="00693A56">
        <w:rPr>
          <w:rFonts w:ascii="Agency FB" w:hAnsi="Agency FB"/>
          <w:sz w:val="27"/>
          <w:szCs w:val="27"/>
        </w:rPr>
        <w:t xml:space="preserve"> different </w:t>
      </w:r>
      <w:r w:rsidRPr="00693A56">
        <w:rPr>
          <w:rFonts w:ascii="Agency FB" w:hAnsi="Agency FB"/>
          <w:b/>
          <w:bCs/>
          <w:sz w:val="27"/>
          <w:szCs w:val="27"/>
        </w:rPr>
        <w:t>careers</w:t>
      </w:r>
      <w:r w:rsidRPr="00693A56">
        <w:rPr>
          <w:rFonts w:ascii="Agency FB" w:hAnsi="Agency FB"/>
          <w:sz w:val="27"/>
          <w:szCs w:val="27"/>
        </w:rPr>
        <w:t xml:space="preserve"> and to </w:t>
      </w:r>
      <w:r w:rsidRPr="00693A56">
        <w:rPr>
          <w:rFonts w:ascii="Agency FB" w:hAnsi="Agency FB"/>
          <w:b/>
          <w:bCs/>
          <w:sz w:val="27"/>
          <w:szCs w:val="27"/>
        </w:rPr>
        <w:t>assess</w:t>
      </w:r>
      <w:r w:rsidRPr="00693A56">
        <w:rPr>
          <w:rFonts w:ascii="Agency FB" w:hAnsi="Agency FB"/>
          <w:sz w:val="27"/>
          <w:szCs w:val="27"/>
        </w:rPr>
        <w:t xml:space="preserve"> the </w:t>
      </w:r>
      <w:r w:rsidRPr="00693A56">
        <w:rPr>
          <w:rFonts w:ascii="Agency FB" w:hAnsi="Agency FB"/>
          <w:b/>
          <w:bCs/>
          <w:sz w:val="27"/>
          <w:szCs w:val="27"/>
        </w:rPr>
        <w:t>hazards</w:t>
      </w:r>
      <w:r w:rsidR="00693A56" w:rsidRPr="00693A56">
        <w:rPr>
          <w:rFonts w:ascii="Agency FB" w:hAnsi="Agency FB"/>
          <w:sz w:val="27"/>
          <w:szCs w:val="27"/>
        </w:rPr>
        <w:t xml:space="preserve"> </w:t>
      </w:r>
      <w:r w:rsidRPr="00693A56">
        <w:rPr>
          <w:rFonts w:ascii="Agency FB" w:hAnsi="Agency FB"/>
          <w:sz w:val="27"/>
          <w:szCs w:val="27"/>
        </w:rPr>
        <w:t xml:space="preserve">associated with the </w:t>
      </w:r>
      <w:r w:rsidRPr="00693A56">
        <w:rPr>
          <w:rFonts w:ascii="Agency FB" w:hAnsi="Agency FB"/>
          <w:b/>
          <w:bCs/>
          <w:sz w:val="27"/>
          <w:szCs w:val="27"/>
        </w:rPr>
        <w:t>handling</w:t>
      </w:r>
      <w:r w:rsidRPr="00693A56">
        <w:rPr>
          <w:rFonts w:ascii="Agency FB" w:hAnsi="Agency FB"/>
          <w:sz w:val="27"/>
          <w:szCs w:val="27"/>
        </w:rPr>
        <w:t xml:space="preserve"> and </w:t>
      </w:r>
      <w:r w:rsidRPr="00693A56">
        <w:rPr>
          <w:rFonts w:ascii="Agency FB" w:hAnsi="Agency FB"/>
          <w:b/>
          <w:bCs/>
          <w:sz w:val="27"/>
          <w:szCs w:val="27"/>
        </w:rPr>
        <w:t>disposing</w:t>
      </w:r>
      <w:r w:rsidRPr="00693A56">
        <w:rPr>
          <w:rFonts w:ascii="Agency FB" w:hAnsi="Agency FB"/>
          <w:sz w:val="27"/>
          <w:szCs w:val="27"/>
        </w:rPr>
        <w:t xml:space="preserve"> of chemicals</w:t>
      </w:r>
      <w:r w:rsidR="00693A56" w:rsidRPr="00693A56">
        <w:rPr>
          <w:rFonts w:ascii="Agency FB" w:hAnsi="Agency FB"/>
          <w:sz w:val="27"/>
          <w:szCs w:val="27"/>
        </w:rPr>
        <w:t xml:space="preserve"> in terms of</w:t>
      </w:r>
      <w:r w:rsidR="00693A56">
        <w:rPr>
          <w:rFonts w:ascii="Agency FB" w:hAnsi="Agency FB"/>
          <w:sz w:val="27"/>
          <w:szCs w:val="27"/>
        </w:rPr>
        <w:t xml:space="preserve"> its impact on</w:t>
      </w:r>
      <w:r w:rsidR="00693A56" w:rsidRPr="00693A56">
        <w:rPr>
          <w:rFonts w:ascii="Agency FB" w:hAnsi="Agency FB"/>
          <w:sz w:val="27"/>
          <w:szCs w:val="27"/>
        </w:rPr>
        <w:t xml:space="preserve"> </w:t>
      </w:r>
      <w:r w:rsidR="00693A56" w:rsidRPr="00693A56">
        <w:rPr>
          <w:rFonts w:ascii="Agency FB" w:hAnsi="Agency FB"/>
          <w:b/>
          <w:sz w:val="27"/>
          <w:szCs w:val="27"/>
        </w:rPr>
        <w:t>human health</w:t>
      </w:r>
      <w:r w:rsidR="00693A56" w:rsidRPr="00693A56">
        <w:rPr>
          <w:rFonts w:ascii="Agency FB" w:hAnsi="Agency FB"/>
          <w:sz w:val="27"/>
          <w:szCs w:val="27"/>
        </w:rPr>
        <w:t xml:space="preserve"> and the </w:t>
      </w:r>
      <w:r w:rsidR="00693A56" w:rsidRPr="00693A56">
        <w:rPr>
          <w:rFonts w:ascii="Agency FB" w:hAnsi="Agency FB"/>
          <w:b/>
          <w:sz w:val="27"/>
          <w:szCs w:val="27"/>
        </w:rPr>
        <w:t>environment</w:t>
      </w:r>
      <w:r w:rsidR="00693A56">
        <w:rPr>
          <w:rFonts w:ascii="Agency FB" w:hAnsi="Agency FB"/>
          <w:sz w:val="27"/>
          <w:szCs w:val="27"/>
        </w:rPr>
        <w:t>.</w:t>
      </w:r>
      <w:r w:rsidRPr="00693A56">
        <w:rPr>
          <w:rFonts w:ascii="Agency FB" w:hAnsi="Agency FB"/>
          <w:sz w:val="27"/>
          <w:szCs w:val="27"/>
        </w:rPr>
        <w:tab/>
        <w:t xml:space="preserve"> </w:t>
      </w:r>
    </w:p>
    <w:p w:rsidR="00607FD7" w:rsidRDefault="00607FD7" w:rsidP="00AB5BD6">
      <w:pPr>
        <w:rPr>
          <w:rFonts w:ascii="Agency FB" w:hAnsi="Agency FB"/>
          <w:sz w:val="28"/>
          <w:szCs w:val="28"/>
        </w:rPr>
      </w:pPr>
      <w:r>
        <w:rPr>
          <w:rFonts w:ascii="Agency FB" w:hAnsi="Agency FB"/>
          <w:noProof/>
          <w:sz w:val="28"/>
          <w:szCs w:val="28"/>
          <w:lang w:eastAsia="en-CA"/>
        </w:rPr>
        <w:pict>
          <v:rect id="_x0000_s1027" style="position:absolute;margin-left:118.5pt;margin-top:5.7pt;width:230.25pt;height:1in;z-index:251659264" fillcolor="yellow" strokeweight="1.5pt">
            <v:stroke dashstyle="longDashDot"/>
            <v:textbox style="mso-next-textbox:#_x0000_s1027">
              <w:txbxContent>
                <w:p w:rsidR="00607FD7" w:rsidRPr="00607FD7" w:rsidRDefault="00607FD7" w:rsidP="00607FD7">
                  <w:pPr>
                    <w:jc w:val="center"/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gency FB" w:hAnsi="Agency FB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 xml:space="preserve">YWAP is </w:t>
                  </w:r>
                  <w:r w:rsidRPr="00AB5BD6">
                    <w:rPr>
                      <w:rFonts w:ascii="Agency FB" w:hAnsi="Agency FB"/>
                      <w:b/>
                      <w:bCs/>
                      <w:sz w:val="28"/>
                      <w:szCs w:val="28"/>
                    </w:rPr>
                    <w:t xml:space="preserve">interested in hiring </w:t>
                  </w:r>
                  <w:r w:rsidRPr="00AB5BD6">
                    <w:rPr>
                      <w:rFonts w:ascii="Agency FB" w:hAnsi="Agency FB"/>
                      <w:b/>
                      <w:bCs/>
                      <w:color w:val="FF0000"/>
                      <w:sz w:val="28"/>
                      <w:szCs w:val="28"/>
                    </w:rPr>
                    <w:t>YOU</w:t>
                  </w:r>
                  <w:r w:rsidRPr="00AB5BD6"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gency FB" w:hAnsi="Agency FB"/>
                      <w:color w:val="FF0000"/>
                      <w:sz w:val="28"/>
                      <w:szCs w:val="28"/>
                    </w:rPr>
                    <w:br/>
                  </w:r>
                  <w:r w:rsidRPr="00AB5BD6">
                    <w:rPr>
                      <w:rFonts w:ascii="Agency FB" w:hAnsi="Agency FB"/>
                      <w:sz w:val="28"/>
                      <w:szCs w:val="28"/>
                    </w:rPr>
                    <w:t>because</w:t>
                  </w:r>
                  <w:r>
                    <w:rPr>
                      <w:rFonts w:ascii="Agency FB" w:hAnsi="Agency FB"/>
                      <w:sz w:val="28"/>
                      <w:szCs w:val="28"/>
                    </w:rPr>
                    <w:t xml:space="preserve"> of your knowledge in chemistry.</w:t>
                  </w:r>
                </w:p>
              </w:txbxContent>
            </v:textbox>
          </v:rect>
        </w:pict>
      </w:r>
    </w:p>
    <w:p w:rsidR="00AB5BD6" w:rsidRPr="00607FD7" w:rsidRDefault="00AB5BD6" w:rsidP="00607FD7">
      <w:pPr>
        <w:jc w:val="center"/>
        <w:rPr>
          <w:rFonts w:ascii="Agency FB" w:hAnsi="Agency FB"/>
          <w:color w:val="FF0000"/>
          <w:sz w:val="28"/>
          <w:szCs w:val="28"/>
        </w:rPr>
      </w:pPr>
    </w:p>
    <w:p w:rsidR="00AB5BD6" w:rsidRPr="00AB5BD6" w:rsidRDefault="00AB5BD6" w:rsidP="00AB5BD6"/>
    <w:p w:rsidR="00AB5BD6" w:rsidRDefault="00AB5BD6"/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573"/>
        <w:gridCol w:w="2705"/>
        <w:gridCol w:w="3222"/>
        <w:gridCol w:w="3076"/>
      </w:tblGrid>
      <w:tr w:rsidR="001C391A" w:rsidTr="004A7A89">
        <w:tc>
          <w:tcPr>
            <w:tcW w:w="647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410CA" w:rsidRDefault="005410CA" w:rsidP="00313A63">
            <w:pPr>
              <w:rPr>
                <w:b/>
                <w:sz w:val="26"/>
                <w:szCs w:val="26"/>
              </w:rPr>
            </w:pPr>
          </w:p>
          <w:p w:rsidR="001C391A" w:rsidRPr="004A7A89" w:rsidRDefault="001C391A" w:rsidP="004A7A89">
            <w:pPr>
              <w:pBdr>
                <w:top w:val="single" w:sz="24" w:space="1" w:color="auto" w:shadow="1"/>
                <w:left w:val="single" w:sz="24" w:space="4" w:color="auto" w:shadow="1"/>
                <w:bottom w:val="single" w:sz="24" w:space="1" w:color="auto" w:shadow="1"/>
                <w:right w:val="single" w:sz="24" w:space="4" w:color="auto" w:shadow="1"/>
              </w:pBdr>
              <w:rPr>
                <w:b/>
                <w:sz w:val="40"/>
                <w:szCs w:val="40"/>
              </w:rPr>
            </w:pPr>
            <w:r w:rsidRPr="004A7A89">
              <w:rPr>
                <w:b/>
                <w:sz w:val="40"/>
                <w:szCs w:val="40"/>
              </w:rPr>
              <w:t>C</w:t>
            </w:r>
            <w:r w:rsidR="00313A63" w:rsidRPr="004A7A89">
              <w:rPr>
                <w:b/>
                <w:sz w:val="40"/>
                <w:szCs w:val="40"/>
              </w:rPr>
              <w:t>HECKLIST</w:t>
            </w:r>
            <w:r w:rsidR="006628CE">
              <w:rPr>
                <w:b/>
                <w:sz w:val="40"/>
                <w:szCs w:val="40"/>
              </w:rPr>
              <w:t xml:space="preserve"> </w:t>
            </w:r>
            <w:r w:rsidR="006628CE">
              <w:rPr>
                <w:b/>
                <w:sz w:val="40"/>
                <w:szCs w:val="40"/>
              </w:rPr>
              <w:sym w:font="Wingdings" w:char="F0FE"/>
            </w:r>
          </w:p>
          <w:p w:rsidR="005410CA" w:rsidRPr="00313A63" w:rsidRDefault="005410CA" w:rsidP="00313A63">
            <w:pPr>
              <w:rPr>
                <w:b/>
                <w:sz w:val="26"/>
                <w:szCs w:val="26"/>
              </w:rPr>
            </w:pPr>
          </w:p>
        </w:tc>
        <w:tc>
          <w:tcPr>
            <w:tcW w:w="309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410CA" w:rsidRDefault="005410CA" w:rsidP="004A7A89">
            <w:pPr>
              <w:jc w:val="center"/>
              <w:rPr>
                <w:b/>
                <w:sz w:val="24"/>
                <w:szCs w:val="24"/>
              </w:rPr>
            </w:pPr>
          </w:p>
          <w:p w:rsidR="001C391A" w:rsidRPr="00313A63" w:rsidRDefault="001C391A" w:rsidP="004A7A89">
            <w:pPr>
              <w:jc w:val="center"/>
              <w:rPr>
                <w:b/>
                <w:sz w:val="24"/>
                <w:szCs w:val="24"/>
              </w:rPr>
            </w:pPr>
            <w:r w:rsidRPr="00313A63">
              <w:rPr>
                <w:b/>
                <w:sz w:val="24"/>
                <w:szCs w:val="24"/>
              </w:rPr>
              <w:t xml:space="preserve">Teacher </w:t>
            </w:r>
            <w:r w:rsidR="00313A63" w:rsidRPr="00313A63">
              <w:rPr>
                <w:b/>
                <w:sz w:val="24"/>
                <w:szCs w:val="24"/>
              </w:rPr>
              <w:t>Initial</w:t>
            </w:r>
          </w:p>
        </w:tc>
      </w:tr>
      <w:tr w:rsidR="001C391A" w:rsidTr="004A7A89">
        <w:tc>
          <w:tcPr>
            <w:tcW w:w="51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Orientation</w:t>
            </w:r>
          </w:p>
        </w:tc>
        <w:tc>
          <w:tcPr>
            <w:tcW w:w="3250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Quiz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Choose a Career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Research Workshop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E66C2B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6C794D">
            <w:pPr>
              <w:rPr>
                <w:b/>
              </w:rPr>
            </w:pPr>
            <w:r>
              <w:rPr>
                <w:b/>
              </w:rPr>
              <w:t>General Information on Career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7D6270">
            <w:pPr>
              <w:rPr>
                <w:b/>
              </w:rPr>
            </w:pPr>
            <w:r>
              <w:rPr>
                <w:b/>
              </w:rPr>
              <w:t>Useful Applications of Chemical Reactions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6C794D" w:rsidP="007D6270">
            <w:pPr>
              <w:rPr>
                <w:b/>
              </w:rPr>
            </w:pPr>
            <w:r>
              <w:rPr>
                <w:b/>
              </w:rPr>
              <w:t>Assessing the Chemical Hazards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313A63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6C794D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6C794D" w:rsidRPr="007D6270" w:rsidRDefault="006C794D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C794D" w:rsidRDefault="006C794D" w:rsidP="007D6270">
            <w:pPr>
              <w:rPr>
                <w:b/>
              </w:rPr>
            </w:pPr>
            <w:r>
              <w:rPr>
                <w:b/>
              </w:rPr>
              <w:t>Recommendation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C794D" w:rsidRDefault="006C794D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6C794D" w:rsidRDefault="006C794D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Public service announcement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Info fair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4A442A" w:themeFill="background2" w:themeFillShade="40"/>
            <w:vAlign w:val="center"/>
          </w:tcPr>
          <w:p w:rsidR="001C391A" w:rsidRDefault="001C391A" w:rsidP="007D6270"/>
        </w:tc>
      </w:tr>
      <w:tr w:rsidR="001C391A" w:rsidTr="004A7A89">
        <w:tc>
          <w:tcPr>
            <w:tcW w:w="51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1C391A" w:rsidRPr="007D6270" w:rsidRDefault="001C391A">
            <w:pPr>
              <w:rPr>
                <w:sz w:val="40"/>
                <w:szCs w:val="40"/>
              </w:rPr>
            </w:pPr>
            <w:r w:rsidRPr="007D6270">
              <w:rPr>
                <w:sz w:val="40"/>
                <w:szCs w:val="40"/>
              </w:rPr>
              <w:sym w:font="Wingdings" w:char="F071"/>
            </w:r>
          </w:p>
        </w:tc>
        <w:tc>
          <w:tcPr>
            <w:tcW w:w="2715" w:type="dxa"/>
            <w:tcBorders>
              <w:top w:val="single" w:sz="6" w:space="0" w:color="auto"/>
              <w:bottom w:val="single" w:sz="24" w:space="0" w:color="auto"/>
            </w:tcBorders>
            <w:vAlign w:val="center"/>
          </w:tcPr>
          <w:p w:rsidR="001C391A" w:rsidRPr="00313A63" w:rsidRDefault="001C391A" w:rsidP="007D6270">
            <w:pPr>
              <w:rPr>
                <w:b/>
              </w:rPr>
            </w:pPr>
            <w:r w:rsidRPr="00313A63">
              <w:rPr>
                <w:b/>
              </w:rPr>
              <w:t>Learning about other careers</w:t>
            </w:r>
          </w:p>
        </w:tc>
        <w:tc>
          <w:tcPr>
            <w:tcW w:w="3250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C391A" w:rsidRDefault="001C391A" w:rsidP="007D6270">
            <w:r>
              <w:t>Due date: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C391A" w:rsidRDefault="001C391A" w:rsidP="007D6270"/>
        </w:tc>
      </w:tr>
    </w:tbl>
    <w:p w:rsidR="009E633C" w:rsidRDefault="009E633C"/>
    <w:p w:rsidR="00805A0E" w:rsidRPr="00BE6354" w:rsidRDefault="00805A0E" w:rsidP="00805A0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CA"/>
        </w:rPr>
        <w:lastRenderedPageBreak/>
        <w:pict>
          <v:rect id="_x0000_s1032" style="position:absolute;margin-left:-9pt;margin-top:-12.75pt;width:519pt;height:57.95pt;z-index:-251655168"/>
        </w:pict>
      </w:r>
      <w:r>
        <w:rPr>
          <w:rFonts w:ascii="Arial" w:hAnsi="Arial" w:cs="Arial"/>
          <w:b/>
        </w:rPr>
        <w:t xml:space="preserve">SNC2P </w:t>
      </w:r>
      <w:r w:rsidRPr="00B806E2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805A0E" w:rsidRPr="00B806E2" w:rsidRDefault="00805A0E" w:rsidP="00805A0E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Quiz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</w:t>
      </w:r>
    </w:p>
    <w:p w:rsidR="00805A0E" w:rsidRDefault="00805A0E" w:rsidP="00805A0E">
      <w:pPr>
        <w:rPr>
          <w:b/>
        </w:rPr>
      </w:pPr>
    </w:p>
    <w:p w:rsidR="00B91785" w:rsidRPr="00E871C2" w:rsidRDefault="00E871C2" w:rsidP="00E871C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</w:rPr>
      </w:pPr>
      <w:r w:rsidRPr="00E871C2">
        <w:rPr>
          <w:rFonts w:ascii="HelveticaNeue-Condensed" w:hAnsi="HelveticaNeue-Condensed" w:cs="HelveticaNeue-Condensed"/>
        </w:rPr>
        <w:t xml:space="preserve">Match the </w:t>
      </w:r>
      <w:r>
        <w:rPr>
          <w:rFonts w:ascii="HelveticaNeue-Condensed" w:hAnsi="HelveticaNeue-Condensed" w:cs="HelveticaNeue-Condensed"/>
        </w:rPr>
        <w:t xml:space="preserve">WHMIS </w:t>
      </w:r>
      <w:r w:rsidRPr="00E871C2">
        <w:rPr>
          <w:rFonts w:ascii="HelveticaNeue-Condensed" w:hAnsi="HelveticaNeue-Condensed" w:cs="HelveticaNeue-Condensed"/>
        </w:rPr>
        <w:t>symbols with the definitions below. There is only one best answer for each definition</w:t>
      </w:r>
      <w:r>
        <w:rPr>
          <w:rFonts w:ascii="HelveticaNeue-Condensed" w:hAnsi="HelveticaNeue-Condensed" w:cs="HelveticaNeue-Condensed"/>
        </w:rPr>
        <w:t xml:space="preserve"> </w:t>
      </w:r>
      <w:r w:rsidRPr="00E871C2">
        <w:rPr>
          <w:rFonts w:ascii="HelveticaNeue-Condensed" w:hAnsi="HelveticaNeue-Condensed" w:cs="HelveticaNeue-Condensed"/>
        </w:rPr>
        <w:t>(but some symbols are used more than once). Write the letter of the correct answer in the box beside each definition.</w:t>
      </w:r>
      <w:r>
        <w:rPr>
          <w:rFonts w:ascii="HelveticaNeue-Condensed" w:hAnsi="HelveticaNeue-Condensed" w:cs="HelveticaNeue-Condensed"/>
        </w:rPr>
        <w:br/>
      </w:r>
    </w:p>
    <w:p w:rsidR="00B91785" w:rsidRDefault="00E871C2" w:rsidP="00E871C2">
      <w:pPr>
        <w:pStyle w:val="ListParagraph"/>
        <w:ind w:left="0"/>
        <w:jc w:val="center"/>
      </w:pPr>
      <w:r>
        <w:rPr>
          <w:noProof/>
          <w:lang w:eastAsia="en-CA"/>
        </w:rPr>
        <w:drawing>
          <wp:inline distT="0" distB="0" distL="0" distR="0">
            <wp:extent cx="5943600" cy="895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1C2" w:rsidRDefault="00E871C2" w:rsidP="00E871C2">
      <w:pPr>
        <w:pStyle w:val="ListParagraph"/>
      </w:pPr>
    </w:p>
    <w:tbl>
      <w:tblPr>
        <w:tblStyle w:val="TableGrid"/>
        <w:tblpPr w:leftFromText="180" w:rightFromText="180" w:vertAnchor="text" w:horzAnchor="margin" w:tblpXSpec="center" w:tblpY="-58"/>
        <w:tblW w:w="0" w:type="auto"/>
        <w:tblLook w:val="04A0"/>
      </w:tblPr>
      <w:tblGrid>
        <w:gridCol w:w="522"/>
        <w:gridCol w:w="7230"/>
        <w:gridCol w:w="1104"/>
      </w:tblGrid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7230" w:type="dxa"/>
          </w:tcPr>
          <w:p w:rsidR="00E871C2" w:rsidRDefault="00E871C2" w:rsidP="00E871C2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This material could kill you if it is swallowed, inhaled, or absorbed through the skin.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Chemicals in this division won't kill you immediately, but could cause such unwelcome effects as birth defects in your children or liver damage.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The fact that most aerosol cans have propellants that can be ignited easily means that this symbol should be on their labels.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Industrial cleaners containing sodium hydroxide, a very corrosive base, should have this symbol on their label.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7230" w:type="dxa"/>
          </w:tcPr>
          <w:p w:rsidR="00E871C2" w:rsidRDefault="00E871C2" w:rsidP="00E871C2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Heating or dropping could cause these cylinders of pressurized gases to explode.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Some chemicals bearing this symbol could undergo a dangerous reaction if they come in contact with water.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Blood samples that have been contaminated by Hepatitis B viruses should be tagged with this symbol.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8.</w:t>
            </w:r>
          </w:p>
        </w:tc>
        <w:tc>
          <w:tcPr>
            <w:tcW w:w="7230" w:type="dxa"/>
          </w:tcPr>
          <w:p w:rsidR="00E871C2" w:rsidRDefault="00E871C2" w:rsidP="00E871C2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Since it poses such a fire hazard, a bottle of methanol would have this symbol on its label.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9.</w:t>
            </w:r>
          </w:p>
        </w:tc>
        <w:tc>
          <w:tcPr>
            <w:tcW w:w="7230" w:type="dxa"/>
          </w:tcPr>
          <w:p w:rsidR="00E871C2" w:rsidRPr="00E871C2" w:rsidRDefault="00E871C2" w:rsidP="00E871C2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A chemical that causes cancer after prolonged and repeated exposure would get this symbol on its label.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  <w:tr w:rsidR="00E871C2" w:rsidTr="00E871C2">
        <w:tc>
          <w:tcPr>
            <w:tcW w:w="522" w:type="dxa"/>
          </w:tcPr>
          <w:p w:rsidR="00E871C2" w:rsidRDefault="00E871C2" w:rsidP="00E871C2">
            <w:pPr>
              <w:pStyle w:val="ListParagraph"/>
              <w:ind w:left="0"/>
            </w:pPr>
            <w:r>
              <w:t>10.</w:t>
            </w:r>
          </w:p>
        </w:tc>
        <w:tc>
          <w:tcPr>
            <w:tcW w:w="7230" w:type="dxa"/>
          </w:tcPr>
          <w:p w:rsidR="00E871C2" w:rsidRDefault="00E871C2" w:rsidP="00E871C2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By releasing oxygen, can cause a flammable material to burn more easily.</w:t>
            </w:r>
          </w:p>
        </w:tc>
        <w:tc>
          <w:tcPr>
            <w:tcW w:w="1104" w:type="dxa"/>
          </w:tcPr>
          <w:p w:rsidR="00E871C2" w:rsidRDefault="00E871C2" w:rsidP="00E871C2">
            <w:pPr>
              <w:pStyle w:val="ListParagraph"/>
              <w:ind w:left="0"/>
            </w:pPr>
          </w:p>
        </w:tc>
      </w:tr>
    </w:tbl>
    <w:p w:rsidR="00D12D5B" w:rsidRPr="00D12D5B" w:rsidRDefault="00D12D5B" w:rsidP="00D12D5B">
      <w:pPr>
        <w:rPr>
          <w:u w:val="single"/>
        </w:rPr>
      </w:pPr>
    </w:p>
    <w:p w:rsidR="00D12D5B" w:rsidRDefault="00D12D5B">
      <w:pPr>
        <w:rPr>
          <w:u w:val="single"/>
        </w:rPr>
      </w:pPr>
      <w:r>
        <w:rPr>
          <w:u w:val="single"/>
        </w:rPr>
        <w:br w:type="page"/>
      </w:r>
    </w:p>
    <w:p w:rsidR="00D12D5B" w:rsidRPr="00D12D5B" w:rsidRDefault="00D12D5B" w:rsidP="00D12D5B">
      <w:pPr>
        <w:pStyle w:val="ListParagraph"/>
        <w:rPr>
          <w:bCs/>
          <w:lang w:val="en-US"/>
        </w:rPr>
      </w:pPr>
    </w:p>
    <w:p w:rsidR="00D12D5B" w:rsidRPr="007708E7" w:rsidRDefault="0078609B" w:rsidP="00D12D5B">
      <w:pPr>
        <w:pStyle w:val="NoSpacing"/>
        <w:numPr>
          <w:ilvl w:val="0"/>
          <w:numId w:val="2"/>
        </w:numPr>
      </w:pPr>
      <w:r>
        <w:t>Identify</w:t>
      </w:r>
      <w:r w:rsidR="00D12D5B">
        <w:t xml:space="preserve"> </w:t>
      </w:r>
      <w:r w:rsidR="00D12D5B" w:rsidRPr="007708E7">
        <w:t xml:space="preserve">the type of chemical reaction each chemical equation is showing. </w:t>
      </w:r>
      <w:r w:rsidR="00D12D5B" w:rsidRPr="007708E7">
        <w:br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0"/>
        <w:gridCol w:w="4606"/>
      </w:tblGrid>
      <w:tr w:rsidR="00D12D5B" w:rsidRPr="007708E7" w:rsidTr="00963D60"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  <w:rPr>
                <w:b/>
              </w:rPr>
            </w:pPr>
            <w:r w:rsidRPr="007708E7">
              <w:rPr>
                <w:b/>
              </w:rPr>
              <w:t>Chemical Equations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  <w:r w:rsidRPr="007708E7">
              <w:rPr>
                <w:b/>
              </w:rPr>
              <w:t>Type of Chemical Reaction</w:t>
            </w:r>
          </w:p>
        </w:tc>
      </w:tr>
      <w:tr w:rsidR="00D12D5B" w:rsidRPr="007708E7" w:rsidTr="00963D60"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  <w:proofErr w:type="spellStart"/>
            <w:r w:rsidRPr="007708E7">
              <w:t>HgO</w:t>
            </w:r>
            <w:proofErr w:type="spellEnd"/>
            <w:r w:rsidRPr="007708E7">
              <w:t xml:space="preserve"> → Hg + O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</w:pPr>
          </w:p>
          <w:p w:rsidR="00D12D5B" w:rsidRPr="007708E7" w:rsidRDefault="00D12D5B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12D5B" w:rsidRPr="007708E7" w:rsidRDefault="00D12D5B" w:rsidP="00963D60">
            <w:pPr>
              <w:pStyle w:val="NoSpacing"/>
              <w:jc w:val="center"/>
            </w:pPr>
          </w:p>
        </w:tc>
      </w:tr>
      <w:tr w:rsidR="00D12D5B" w:rsidRPr="007708E7" w:rsidTr="00963D60"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  <w:r w:rsidRPr="007708E7">
              <w:t>K + HOH → KOH + H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</w:pPr>
          </w:p>
          <w:p w:rsidR="00D12D5B" w:rsidRPr="007708E7" w:rsidRDefault="00D12D5B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12D5B" w:rsidRPr="007708E7" w:rsidTr="00963D60"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  <w:proofErr w:type="spellStart"/>
            <w:r w:rsidRPr="007708E7">
              <w:t>Ba</w:t>
            </w:r>
            <w:proofErr w:type="spellEnd"/>
            <w:r w:rsidRPr="007708E7">
              <w:t xml:space="preserve"> + P</w:t>
            </w:r>
            <w:r w:rsidRPr="007708E7">
              <w:rPr>
                <w:vertAlign w:val="subscript"/>
              </w:rPr>
              <w:t>4</w:t>
            </w:r>
            <w:r w:rsidRPr="007708E7">
              <w:t xml:space="preserve"> → Ba</w:t>
            </w:r>
            <w:r w:rsidRPr="007708E7">
              <w:rPr>
                <w:vertAlign w:val="subscript"/>
              </w:rPr>
              <w:t>3</w:t>
            </w:r>
            <w:r w:rsidRPr="007708E7">
              <w:t>P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</w:pPr>
          </w:p>
          <w:p w:rsidR="00D12D5B" w:rsidRPr="007708E7" w:rsidRDefault="00D12D5B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12D5B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  <w:r w:rsidRPr="007708E7">
              <w:t>copper chloride + zinc → zinc chloride + copper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</w:pPr>
          </w:p>
          <w:p w:rsidR="00D12D5B" w:rsidRPr="007708E7" w:rsidRDefault="00D12D5B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12D5B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  <w:r w:rsidRPr="007708E7">
              <w:t>lead + bromine → lead bromide</w:t>
            </w: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</w:pPr>
          </w:p>
          <w:p w:rsidR="00D12D5B" w:rsidRPr="007708E7" w:rsidRDefault="00D12D5B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12D5B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12D5B" w:rsidRPr="007708E7" w:rsidRDefault="00D12D5B" w:rsidP="00963D60">
            <w:pPr>
              <w:pStyle w:val="NoSpacing"/>
            </w:pPr>
          </w:p>
          <w:p w:rsidR="00D12D5B" w:rsidRPr="007708E7" w:rsidRDefault="00D12D5B" w:rsidP="00963D60">
            <w:pPr>
              <w:pStyle w:val="NoSpacing"/>
            </w:pPr>
            <w:r w:rsidRPr="007708E7">
              <w:t xml:space="preserve">sodium </w:t>
            </w:r>
            <w:proofErr w:type="spellStart"/>
            <w:r w:rsidRPr="007708E7">
              <w:t>sulfide</w:t>
            </w:r>
            <w:proofErr w:type="spellEnd"/>
            <w:r w:rsidRPr="007708E7">
              <w:t xml:space="preserve"> + barium hydroxide </w:t>
            </w:r>
          </w:p>
          <w:p w:rsidR="00D12D5B" w:rsidRPr="007708E7" w:rsidRDefault="00D12D5B" w:rsidP="00963D60">
            <w:pPr>
              <w:pStyle w:val="NoSpacing"/>
            </w:pPr>
            <w:r w:rsidRPr="007708E7">
              <w:t xml:space="preserve">→ sodium hydroxide + barium </w:t>
            </w:r>
            <w:proofErr w:type="spellStart"/>
            <w:r w:rsidRPr="007708E7">
              <w:t>sulfide</w:t>
            </w:r>
            <w:proofErr w:type="spellEnd"/>
          </w:p>
          <w:p w:rsidR="00D12D5B" w:rsidRPr="007708E7" w:rsidRDefault="00D12D5B" w:rsidP="00963D60">
            <w:pPr>
              <w:pStyle w:val="NoSpacing"/>
            </w:pPr>
          </w:p>
        </w:tc>
        <w:tc>
          <w:tcPr>
            <w:tcW w:w="4606" w:type="dxa"/>
            <w:vAlign w:val="center"/>
          </w:tcPr>
          <w:p w:rsidR="00D12D5B" w:rsidRPr="007708E7" w:rsidRDefault="00D12D5B" w:rsidP="00963D60">
            <w:pPr>
              <w:pStyle w:val="NoSpacing"/>
              <w:jc w:val="center"/>
              <w:rPr>
                <w:b/>
              </w:rPr>
            </w:pPr>
            <w:r w:rsidRPr="007708E7">
              <w:t>S             D           SD          DD</w:t>
            </w:r>
          </w:p>
        </w:tc>
      </w:tr>
    </w:tbl>
    <w:p w:rsidR="00D12D5B" w:rsidRPr="00D12D5B" w:rsidRDefault="00D12D5B" w:rsidP="00D12D5B">
      <w:pPr>
        <w:rPr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4"/>
      </w:tblGrid>
      <w:tr w:rsidR="00D12D5B" w:rsidRPr="004C7FD8" w:rsidTr="00D12D5B">
        <w:tc>
          <w:tcPr>
            <w:tcW w:w="9184" w:type="dxa"/>
            <w:vAlign w:val="center"/>
          </w:tcPr>
          <w:p w:rsidR="00D12D5B" w:rsidRPr="004C7FD8" w:rsidRDefault="00D12D5B" w:rsidP="00963D60">
            <w:pPr>
              <w:spacing w:line="360" w:lineRule="auto"/>
              <w:rPr>
                <w:bCs/>
                <w:lang w:val="en-US"/>
              </w:rPr>
            </w:pPr>
            <w:r w:rsidRPr="004C7FD8">
              <w:rPr>
                <w:bCs/>
                <w:u w:val="single"/>
                <w:lang w:val="en-US"/>
              </w:rPr>
              <w:t>The four main types of chemical reactions:</w:t>
            </w:r>
            <w:r w:rsidRPr="004C7FD8">
              <w:rPr>
                <w:bCs/>
                <w:lang w:val="en-US"/>
              </w:rPr>
              <w:br/>
            </w:r>
            <w:r>
              <w:rPr>
                <w:bCs/>
                <w:lang w:val="en-US"/>
              </w:rPr>
              <w:t xml:space="preserve">Synthesis (S)          </w:t>
            </w:r>
            <w:r w:rsidRPr="004C7FD8">
              <w:rPr>
                <w:bCs/>
                <w:lang w:val="en-US"/>
              </w:rPr>
              <w:t>Decomp</w:t>
            </w:r>
            <w:r>
              <w:rPr>
                <w:bCs/>
                <w:lang w:val="en-US"/>
              </w:rPr>
              <w:t xml:space="preserve">osition (D)           </w:t>
            </w:r>
            <w:r w:rsidRPr="004C7FD8">
              <w:rPr>
                <w:bCs/>
                <w:lang w:val="en-US"/>
              </w:rPr>
              <w:t xml:space="preserve">Single Displacement (SD)     </w:t>
            </w:r>
            <w:r>
              <w:rPr>
                <w:bCs/>
                <w:lang w:val="en-US"/>
              </w:rPr>
              <w:t xml:space="preserve">     </w:t>
            </w:r>
            <w:r w:rsidRPr="004C7FD8">
              <w:rPr>
                <w:bCs/>
                <w:lang w:val="en-US"/>
              </w:rPr>
              <w:t>Double Displacement</w:t>
            </w:r>
            <w:r w:rsidRPr="004C7FD8">
              <w:rPr>
                <w:lang w:val="en-US"/>
              </w:rPr>
              <w:t xml:space="preserve"> (DD)</w:t>
            </w:r>
          </w:p>
        </w:tc>
      </w:tr>
    </w:tbl>
    <w:p w:rsidR="00E871C2" w:rsidRDefault="00E871C2" w:rsidP="00D12D5B">
      <w:pPr>
        <w:pStyle w:val="ListParagraph"/>
      </w:pPr>
    </w:p>
    <w:p w:rsidR="00D12D5B" w:rsidRDefault="00D12D5B"/>
    <w:p w:rsidR="00560D76" w:rsidRDefault="00560D76">
      <w:r>
        <w:br w:type="page"/>
      </w:r>
    </w:p>
    <w:p w:rsidR="00560D76" w:rsidRPr="00BE6354" w:rsidRDefault="00560D76" w:rsidP="00560D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en-CA"/>
        </w:rPr>
        <w:lastRenderedPageBreak/>
        <w:pict>
          <v:rect id="_x0000_s1034" style="position:absolute;margin-left:-9pt;margin-top:-12.75pt;width:519pt;height:57.95pt;z-index:-251653120"/>
        </w:pict>
      </w:r>
      <w:r>
        <w:rPr>
          <w:rFonts w:ascii="Arial" w:hAnsi="Arial" w:cs="Arial"/>
          <w:b/>
        </w:rPr>
        <w:t xml:space="preserve">SNC2P </w:t>
      </w:r>
      <w:r w:rsidRPr="00B806E2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Grade 10 Applied General Science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Name: _________________</w:t>
      </w:r>
    </w:p>
    <w:p w:rsidR="00560D76" w:rsidRPr="00B806E2" w:rsidRDefault="00560D76" w:rsidP="00560D76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Answer Key for Quiz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806E2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</w:t>
      </w:r>
    </w:p>
    <w:p w:rsidR="00560D76" w:rsidRDefault="00560D76" w:rsidP="00560D76">
      <w:pPr>
        <w:rPr>
          <w:b/>
        </w:rPr>
      </w:pPr>
    </w:p>
    <w:p w:rsidR="00560D76" w:rsidRPr="00E871C2" w:rsidRDefault="00560D76" w:rsidP="00560D7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</w:rPr>
      </w:pPr>
      <w:r w:rsidRPr="00E871C2">
        <w:rPr>
          <w:rFonts w:ascii="HelveticaNeue-Condensed" w:hAnsi="HelveticaNeue-Condensed" w:cs="HelveticaNeue-Condensed"/>
        </w:rPr>
        <w:t xml:space="preserve">Match the </w:t>
      </w:r>
      <w:r>
        <w:rPr>
          <w:rFonts w:ascii="HelveticaNeue-Condensed" w:hAnsi="HelveticaNeue-Condensed" w:cs="HelveticaNeue-Condensed"/>
        </w:rPr>
        <w:t xml:space="preserve">WHMIS </w:t>
      </w:r>
      <w:r w:rsidRPr="00E871C2">
        <w:rPr>
          <w:rFonts w:ascii="HelveticaNeue-Condensed" w:hAnsi="HelveticaNeue-Condensed" w:cs="HelveticaNeue-Condensed"/>
        </w:rPr>
        <w:t>symbols with the definitions below. There is only one best answer for each definition</w:t>
      </w:r>
      <w:r>
        <w:rPr>
          <w:rFonts w:ascii="HelveticaNeue-Condensed" w:hAnsi="HelveticaNeue-Condensed" w:cs="HelveticaNeue-Condensed"/>
        </w:rPr>
        <w:t xml:space="preserve"> </w:t>
      </w:r>
      <w:r w:rsidRPr="00E871C2">
        <w:rPr>
          <w:rFonts w:ascii="HelveticaNeue-Condensed" w:hAnsi="HelveticaNeue-Condensed" w:cs="HelveticaNeue-Condensed"/>
        </w:rPr>
        <w:t>(but some symbols are used more than once). Write the letter of the correct answer in the box beside each definition.</w:t>
      </w:r>
      <w:r>
        <w:rPr>
          <w:rFonts w:ascii="HelveticaNeue-Condensed" w:hAnsi="HelveticaNeue-Condensed" w:cs="HelveticaNeue-Condensed"/>
        </w:rPr>
        <w:br/>
      </w:r>
    </w:p>
    <w:p w:rsidR="00560D76" w:rsidRDefault="00560D76" w:rsidP="00560D76">
      <w:pPr>
        <w:pStyle w:val="ListParagraph"/>
        <w:ind w:left="0"/>
        <w:jc w:val="center"/>
      </w:pPr>
      <w:r>
        <w:rPr>
          <w:noProof/>
          <w:lang w:eastAsia="en-CA"/>
        </w:rPr>
        <w:drawing>
          <wp:inline distT="0" distB="0" distL="0" distR="0">
            <wp:extent cx="5943600" cy="8953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D76" w:rsidRDefault="00560D76" w:rsidP="00560D76">
      <w:pPr>
        <w:pStyle w:val="ListParagraph"/>
      </w:pPr>
    </w:p>
    <w:tbl>
      <w:tblPr>
        <w:tblStyle w:val="TableGrid"/>
        <w:tblpPr w:leftFromText="180" w:rightFromText="180" w:vertAnchor="text" w:horzAnchor="margin" w:tblpXSpec="center" w:tblpY="-58"/>
        <w:tblW w:w="0" w:type="auto"/>
        <w:tblLook w:val="04A0"/>
      </w:tblPr>
      <w:tblGrid>
        <w:gridCol w:w="522"/>
        <w:gridCol w:w="7230"/>
        <w:gridCol w:w="1104"/>
      </w:tblGrid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7230" w:type="dxa"/>
          </w:tcPr>
          <w:p w:rsidR="00560D76" w:rsidRDefault="00560D76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This material could kill you if it is swallowed, inhaled, or absorbed through the skin.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F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Chemicals in this division won't kill you immediately, but could cause such unwelcome effects as birth defects in your children or liver damage.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C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The fact that most aerosol cans have propellants that can be ignited easily means that this symbol should be on their labels.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E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Industrial cleaners containing sodium hydroxide, a very corrosive base, should have this symbol on their label.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D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7230" w:type="dxa"/>
          </w:tcPr>
          <w:p w:rsidR="00560D76" w:rsidRDefault="00560D76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Heating or dropping could cause these cylinders of pressurized gases to explode.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B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Some chemicals bearing this symbol could undergo a dangerous reaction if they come in contact with water.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H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Blood samples that have been contaminated by Hepatitis B viruses should be tagged with this symbol.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A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8.</w:t>
            </w:r>
          </w:p>
        </w:tc>
        <w:tc>
          <w:tcPr>
            <w:tcW w:w="7230" w:type="dxa"/>
          </w:tcPr>
          <w:p w:rsidR="00560D76" w:rsidRDefault="00560D76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Since it poses such a fire hazard, a bottle of methanol would have this symbol on its label.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E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9.</w:t>
            </w:r>
          </w:p>
        </w:tc>
        <w:tc>
          <w:tcPr>
            <w:tcW w:w="7230" w:type="dxa"/>
          </w:tcPr>
          <w:p w:rsidR="00560D76" w:rsidRPr="00E871C2" w:rsidRDefault="00560D76" w:rsidP="00963D60">
            <w:pPr>
              <w:autoSpaceDE w:val="0"/>
              <w:autoSpaceDN w:val="0"/>
              <w:adjustRightInd w:val="0"/>
              <w:rPr>
                <w:rFonts w:ascii="HelveticaNeue-Condensed" w:hAnsi="HelveticaNeue-Condensed" w:cs="HelveticaNeue-Condensed"/>
              </w:rPr>
            </w:pPr>
            <w:r>
              <w:rPr>
                <w:rFonts w:ascii="HelveticaNeue-Condensed" w:hAnsi="HelveticaNeue-Condensed" w:cs="HelveticaNeue-Condensed"/>
              </w:rPr>
              <w:t>A chemical that causes cancer after prolonged and repeated exposure would get this symbol on its label.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C</w:t>
            </w:r>
          </w:p>
        </w:tc>
      </w:tr>
      <w:tr w:rsidR="00560D76" w:rsidTr="00963D60">
        <w:tc>
          <w:tcPr>
            <w:tcW w:w="522" w:type="dxa"/>
          </w:tcPr>
          <w:p w:rsidR="00560D76" w:rsidRDefault="00560D76" w:rsidP="00963D60">
            <w:pPr>
              <w:pStyle w:val="ListParagraph"/>
              <w:ind w:left="0"/>
            </w:pPr>
            <w:r>
              <w:t>10.</w:t>
            </w:r>
          </w:p>
        </w:tc>
        <w:tc>
          <w:tcPr>
            <w:tcW w:w="7230" w:type="dxa"/>
          </w:tcPr>
          <w:p w:rsidR="00560D76" w:rsidRDefault="00560D76" w:rsidP="00963D60">
            <w:pPr>
              <w:pStyle w:val="ListParagraph"/>
              <w:ind w:left="0"/>
            </w:pPr>
            <w:r>
              <w:rPr>
                <w:rFonts w:ascii="HelveticaNeue-Condensed" w:hAnsi="HelveticaNeue-Condensed" w:cs="HelveticaNeue-Condensed"/>
              </w:rPr>
              <w:t>By releasing oxygen, can cause a flammable material to burn more easily.</w:t>
            </w:r>
          </w:p>
        </w:tc>
        <w:tc>
          <w:tcPr>
            <w:tcW w:w="1104" w:type="dxa"/>
          </w:tcPr>
          <w:p w:rsidR="00560D76" w:rsidRPr="00560D76" w:rsidRDefault="00560D76" w:rsidP="00963D60">
            <w:pPr>
              <w:pStyle w:val="ListParagraph"/>
              <w:ind w:left="0"/>
              <w:rPr>
                <w:b/>
                <w:sz w:val="26"/>
                <w:szCs w:val="26"/>
              </w:rPr>
            </w:pPr>
            <w:r w:rsidRPr="00560D76">
              <w:rPr>
                <w:b/>
                <w:sz w:val="26"/>
                <w:szCs w:val="26"/>
              </w:rPr>
              <w:t>G</w:t>
            </w:r>
          </w:p>
        </w:tc>
      </w:tr>
    </w:tbl>
    <w:p w:rsidR="00560D76" w:rsidRPr="00D12D5B" w:rsidRDefault="00560D76" w:rsidP="00560D76">
      <w:pPr>
        <w:rPr>
          <w:u w:val="single"/>
        </w:rPr>
      </w:pPr>
    </w:p>
    <w:p w:rsidR="00560D76" w:rsidRDefault="00560D76" w:rsidP="00560D76">
      <w:pPr>
        <w:rPr>
          <w:u w:val="single"/>
        </w:rPr>
      </w:pPr>
      <w:r>
        <w:rPr>
          <w:u w:val="single"/>
        </w:rPr>
        <w:br w:type="page"/>
      </w:r>
    </w:p>
    <w:p w:rsidR="00560D76" w:rsidRPr="00D12D5B" w:rsidRDefault="00560D76" w:rsidP="00560D76">
      <w:pPr>
        <w:pStyle w:val="ListParagraph"/>
        <w:rPr>
          <w:bCs/>
          <w:lang w:val="en-US"/>
        </w:rPr>
      </w:pPr>
    </w:p>
    <w:p w:rsidR="00DC549C" w:rsidRPr="007708E7" w:rsidRDefault="00560D76" w:rsidP="00DC549C">
      <w:pPr>
        <w:pStyle w:val="NoSpacing"/>
        <w:numPr>
          <w:ilvl w:val="0"/>
          <w:numId w:val="5"/>
        </w:numPr>
      </w:pPr>
      <w:r>
        <w:t xml:space="preserve">Identify </w:t>
      </w:r>
      <w:r w:rsidRPr="007708E7">
        <w:t xml:space="preserve">the type of chemical reaction each chemical equation is showing. </w:t>
      </w:r>
      <w:r w:rsidRPr="007708E7">
        <w:br/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0"/>
        <w:gridCol w:w="4606"/>
      </w:tblGrid>
      <w:tr w:rsidR="00DC549C" w:rsidRPr="007708E7" w:rsidTr="00963D60"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  <w:rPr>
                <w:b/>
              </w:rPr>
            </w:pPr>
            <w:r w:rsidRPr="007708E7">
              <w:rPr>
                <w:b/>
              </w:rPr>
              <w:t>Chemical Equations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  <w:r w:rsidRPr="007708E7">
              <w:rPr>
                <w:b/>
              </w:rPr>
              <w:t>Type of Chemical Reaction</w:t>
            </w:r>
          </w:p>
        </w:tc>
      </w:tr>
      <w:tr w:rsidR="00DC549C" w:rsidRPr="007708E7" w:rsidTr="00963D60"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  <w:proofErr w:type="spellStart"/>
            <w:r w:rsidRPr="007708E7">
              <w:t>HgO</w:t>
            </w:r>
            <w:proofErr w:type="spellEnd"/>
            <w:r w:rsidRPr="007708E7">
              <w:t xml:space="preserve"> → Hg + O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</w:pPr>
          </w:p>
          <w:p w:rsidR="00DC549C" w:rsidRPr="007708E7" w:rsidRDefault="00DC549C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5" style="position:absolute;left:0;text-align:left;margin-left:80.6pt;margin-top:0;width:21.35pt;height:17.7pt;z-index:251665408" filled="f"/>
              </w:pict>
            </w:r>
            <w:r w:rsidRPr="007708E7">
              <w:t>S             D           SD          DD</w:t>
            </w:r>
          </w:p>
          <w:p w:rsidR="00DC549C" w:rsidRPr="007708E7" w:rsidRDefault="00DC549C" w:rsidP="00963D60">
            <w:pPr>
              <w:pStyle w:val="NoSpacing"/>
              <w:jc w:val="center"/>
            </w:pPr>
          </w:p>
        </w:tc>
      </w:tr>
      <w:tr w:rsidR="00DC549C" w:rsidRPr="007708E7" w:rsidTr="00963D60"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  <w:r w:rsidRPr="007708E7">
              <w:t>K + HOH → KOH + H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</w:pPr>
          </w:p>
          <w:p w:rsidR="00DC549C" w:rsidRPr="007708E7" w:rsidRDefault="00DC549C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6" style="position:absolute;left:0;text-align:left;margin-left:114.45pt;margin-top:.7pt;width:21.35pt;height:17.7pt;z-index:251666432" filled="f"/>
              </w:pict>
            </w:r>
            <w:r w:rsidRPr="007708E7">
              <w:t>S             D           SD          DD</w:t>
            </w:r>
          </w:p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C549C" w:rsidRPr="007708E7" w:rsidTr="00963D60"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  <w:proofErr w:type="spellStart"/>
            <w:r w:rsidRPr="007708E7">
              <w:t>Ba</w:t>
            </w:r>
            <w:proofErr w:type="spellEnd"/>
            <w:r w:rsidRPr="007708E7">
              <w:t xml:space="preserve"> + P</w:t>
            </w:r>
            <w:r w:rsidRPr="007708E7">
              <w:rPr>
                <w:vertAlign w:val="subscript"/>
              </w:rPr>
              <w:t>4</w:t>
            </w:r>
            <w:r w:rsidRPr="007708E7">
              <w:t xml:space="preserve"> → Ba</w:t>
            </w:r>
            <w:r w:rsidRPr="007708E7">
              <w:rPr>
                <w:vertAlign w:val="subscript"/>
              </w:rPr>
              <w:t>3</w:t>
            </w:r>
            <w:r w:rsidRPr="007708E7">
              <w:t>P</w:t>
            </w:r>
            <w:r w:rsidRPr="007708E7">
              <w:rPr>
                <w:vertAlign w:val="subscript"/>
              </w:rPr>
              <w:t>2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7" style="position:absolute;left:0;text-align:left;margin-left:42.5pt;margin-top:9.4pt;width:21.35pt;height:17.7pt;z-index:251667456;mso-position-horizontal-relative:text;mso-position-vertical-relative:text" filled="f"/>
              </w:pict>
            </w:r>
          </w:p>
          <w:p w:rsidR="00DC549C" w:rsidRPr="007708E7" w:rsidRDefault="00DC549C" w:rsidP="00963D60">
            <w:pPr>
              <w:pStyle w:val="NoSpacing"/>
              <w:jc w:val="center"/>
            </w:pPr>
            <w:r w:rsidRPr="007708E7">
              <w:t>S             D           SD          DD</w:t>
            </w:r>
          </w:p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C549C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  <w:r w:rsidRPr="007708E7">
              <w:t>copper chloride + zinc → zinc chloride + copper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</w:pPr>
          </w:p>
          <w:p w:rsidR="00DC549C" w:rsidRPr="007708E7" w:rsidRDefault="00DC549C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8" style="position:absolute;left:0;text-align:left;margin-left:114.1pt;margin-top:-.15pt;width:21.35pt;height:17.7pt;z-index:251668480" filled="f"/>
              </w:pict>
            </w:r>
            <w:r w:rsidRPr="007708E7">
              <w:t>S             D           SD          DD</w:t>
            </w:r>
          </w:p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C549C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  <w:r w:rsidRPr="007708E7">
              <w:t>lead + bromine → lead bromide</w:t>
            </w:r>
          </w:p>
        </w:tc>
        <w:tc>
          <w:tcPr>
            <w:tcW w:w="4606" w:type="dxa"/>
            <w:vAlign w:val="center"/>
          </w:tcPr>
          <w:p w:rsidR="00DC549C" w:rsidRPr="007708E7" w:rsidRDefault="00DC549C" w:rsidP="00963D60">
            <w:pPr>
              <w:pStyle w:val="NoSpacing"/>
              <w:jc w:val="center"/>
            </w:pPr>
          </w:p>
          <w:p w:rsidR="00DC549C" w:rsidRPr="007708E7" w:rsidRDefault="00DC549C" w:rsidP="00963D60">
            <w:pPr>
              <w:pStyle w:val="NoSpacing"/>
              <w:jc w:val="center"/>
            </w:pPr>
            <w:r>
              <w:rPr>
                <w:noProof/>
                <w:lang w:eastAsia="en-CA"/>
              </w:rPr>
              <w:pict>
                <v:oval id="_x0000_s1039" style="position:absolute;left:0;text-align:left;margin-left:42.85pt;margin-top:-.4pt;width:21.35pt;height:17.7pt;z-index:251669504" filled="f"/>
              </w:pict>
            </w:r>
            <w:r w:rsidRPr="007708E7">
              <w:t>S             D           SD          DD</w:t>
            </w:r>
          </w:p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</w:p>
        </w:tc>
      </w:tr>
      <w:tr w:rsidR="00DC549C" w:rsidRPr="007708E7" w:rsidTr="00963D60">
        <w:trPr>
          <w:trHeight w:val="127"/>
        </w:trPr>
        <w:tc>
          <w:tcPr>
            <w:tcW w:w="4610" w:type="dxa"/>
            <w:vAlign w:val="center"/>
          </w:tcPr>
          <w:p w:rsidR="00DC549C" w:rsidRPr="007708E7" w:rsidRDefault="00DC549C" w:rsidP="00963D60">
            <w:pPr>
              <w:pStyle w:val="NoSpacing"/>
            </w:pPr>
          </w:p>
          <w:p w:rsidR="00DC549C" w:rsidRPr="007708E7" w:rsidRDefault="00DC549C" w:rsidP="00963D60">
            <w:pPr>
              <w:pStyle w:val="NoSpacing"/>
            </w:pPr>
            <w:r w:rsidRPr="007708E7">
              <w:t xml:space="preserve">sodium </w:t>
            </w:r>
            <w:proofErr w:type="spellStart"/>
            <w:r w:rsidRPr="007708E7">
              <w:t>sulfide</w:t>
            </w:r>
            <w:proofErr w:type="spellEnd"/>
            <w:r w:rsidRPr="007708E7">
              <w:t xml:space="preserve"> + barium hydroxide </w:t>
            </w:r>
          </w:p>
          <w:p w:rsidR="00DC549C" w:rsidRPr="007708E7" w:rsidRDefault="00DC549C" w:rsidP="00963D60">
            <w:pPr>
              <w:pStyle w:val="NoSpacing"/>
            </w:pPr>
            <w:r w:rsidRPr="007708E7">
              <w:t xml:space="preserve">→ sodium hydroxide + barium </w:t>
            </w:r>
            <w:proofErr w:type="spellStart"/>
            <w:r w:rsidRPr="007708E7">
              <w:t>sulfide</w:t>
            </w:r>
            <w:proofErr w:type="spellEnd"/>
          </w:p>
          <w:p w:rsidR="00DC549C" w:rsidRPr="007708E7" w:rsidRDefault="00DC549C" w:rsidP="00963D60">
            <w:pPr>
              <w:pStyle w:val="NoSpacing"/>
            </w:pPr>
          </w:p>
        </w:tc>
        <w:tc>
          <w:tcPr>
            <w:tcW w:w="4606" w:type="dxa"/>
            <w:vAlign w:val="center"/>
          </w:tcPr>
          <w:p w:rsidR="00DC549C" w:rsidRDefault="00DC549C" w:rsidP="00963D60">
            <w:pPr>
              <w:pStyle w:val="NoSpacing"/>
              <w:jc w:val="center"/>
            </w:pPr>
          </w:p>
          <w:p w:rsidR="00DC549C" w:rsidRPr="007708E7" w:rsidRDefault="00DC549C" w:rsidP="00963D60">
            <w:pPr>
              <w:pStyle w:val="NoSpacing"/>
              <w:jc w:val="center"/>
              <w:rPr>
                <w:b/>
              </w:rPr>
            </w:pPr>
            <w:r>
              <w:rPr>
                <w:noProof/>
                <w:lang w:eastAsia="en-CA"/>
              </w:rPr>
              <w:pict>
                <v:oval id="_x0000_s1040" style="position:absolute;left:0;text-align:left;margin-left:152.5pt;margin-top:.5pt;width:21.35pt;height:17.7pt;z-index:251670528" filled="f"/>
              </w:pict>
            </w:r>
            <w:r w:rsidRPr="007708E7">
              <w:t>S             D           SD          DD</w:t>
            </w:r>
          </w:p>
        </w:tc>
      </w:tr>
    </w:tbl>
    <w:p w:rsidR="00560D76" w:rsidRPr="00D12D5B" w:rsidRDefault="00560D76" w:rsidP="00DC549C">
      <w:pPr>
        <w:pStyle w:val="NoSpacing"/>
        <w:ind w:left="720"/>
        <w:rPr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4"/>
      </w:tblGrid>
      <w:tr w:rsidR="00560D76" w:rsidRPr="004C7FD8" w:rsidTr="00963D60">
        <w:tc>
          <w:tcPr>
            <w:tcW w:w="9184" w:type="dxa"/>
            <w:vAlign w:val="center"/>
          </w:tcPr>
          <w:p w:rsidR="00560D76" w:rsidRPr="004C7FD8" w:rsidRDefault="00560D76" w:rsidP="00963D60">
            <w:pPr>
              <w:spacing w:line="360" w:lineRule="auto"/>
              <w:rPr>
                <w:bCs/>
                <w:lang w:val="en-US"/>
              </w:rPr>
            </w:pPr>
            <w:r w:rsidRPr="004C7FD8">
              <w:rPr>
                <w:bCs/>
                <w:u w:val="single"/>
                <w:lang w:val="en-US"/>
              </w:rPr>
              <w:t>The four main types of chemical reactions:</w:t>
            </w:r>
            <w:r w:rsidRPr="004C7FD8">
              <w:rPr>
                <w:bCs/>
                <w:lang w:val="en-US"/>
              </w:rPr>
              <w:br/>
            </w:r>
            <w:r>
              <w:rPr>
                <w:bCs/>
                <w:lang w:val="en-US"/>
              </w:rPr>
              <w:t xml:space="preserve">Synthesis (S)          </w:t>
            </w:r>
            <w:r w:rsidRPr="004C7FD8">
              <w:rPr>
                <w:bCs/>
                <w:lang w:val="en-US"/>
              </w:rPr>
              <w:t>Decomp</w:t>
            </w:r>
            <w:r>
              <w:rPr>
                <w:bCs/>
                <w:lang w:val="en-US"/>
              </w:rPr>
              <w:t xml:space="preserve">osition (D)           </w:t>
            </w:r>
            <w:r w:rsidRPr="004C7FD8">
              <w:rPr>
                <w:bCs/>
                <w:lang w:val="en-US"/>
              </w:rPr>
              <w:t xml:space="preserve">Single Displacement (SD)     </w:t>
            </w:r>
            <w:r>
              <w:rPr>
                <w:bCs/>
                <w:lang w:val="en-US"/>
              </w:rPr>
              <w:t xml:space="preserve">     </w:t>
            </w:r>
            <w:r w:rsidRPr="004C7FD8">
              <w:rPr>
                <w:bCs/>
                <w:lang w:val="en-US"/>
              </w:rPr>
              <w:t>Double Displacement</w:t>
            </w:r>
            <w:r w:rsidRPr="004C7FD8">
              <w:rPr>
                <w:lang w:val="en-US"/>
              </w:rPr>
              <w:t xml:space="preserve"> (DD)</w:t>
            </w:r>
          </w:p>
        </w:tc>
      </w:tr>
    </w:tbl>
    <w:p w:rsidR="00560D76" w:rsidRDefault="00560D76" w:rsidP="00560D76">
      <w:pPr>
        <w:pStyle w:val="ListParagraph"/>
      </w:pPr>
    </w:p>
    <w:p w:rsidR="00560D76" w:rsidRDefault="00560D76" w:rsidP="00560D76"/>
    <w:p w:rsidR="007E36B8" w:rsidRDefault="007E36B8" w:rsidP="00057E94"/>
    <w:sectPr w:rsidR="007E36B8" w:rsidSect="006C794D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7AA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3308"/>
    <w:multiLevelType w:val="hybridMultilevel"/>
    <w:tmpl w:val="0D6A1800"/>
    <w:lvl w:ilvl="0" w:tplc="49BE7C6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9BE7C6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64626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B6BF0"/>
    <w:multiLevelType w:val="hybridMultilevel"/>
    <w:tmpl w:val="D6A642BC"/>
    <w:lvl w:ilvl="0" w:tplc="6D98C2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8619E"/>
    <w:multiLevelType w:val="hybridMultilevel"/>
    <w:tmpl w:val="621A0D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418E"/>
    <w:rsid w:val="000227B0"/>
    <w:rsid w:val="00057E94"/>
    <w:rsid w:val="000F157E"/>
    <w:rsid w:val="00135EC7"/>
    <w:rsid w:val="00184877"/>
    <w:rsid w:val="001940B1"/>
    <w:rsid w:val="001C391A"/>
    <w:rsid w:val="001D6D41"/>
    <w:rsid w:val="001D767A"/>
    <w:rsid w:val="002804E5"/>
    <w:rsid w:val="00305FBC"/>
    <w:rsid w:val="00313A63"/>
    <w:rsid w:val="00313D7E"/>
    <w:rsid w:val="00360967"/>
    <w:rsid w:val="00381A37"/>
    <w:rsid w:val="003A659C"/>
    <w:rsid w:val="003D3687"/>
    <w:rsid w:val="00453721"/>
    <w:rsid w:val="004A7A89"/>
    <w:rsid w:val="004C6FBF"/>
    <w:rsid w:val="004D4B55"/>
    <w:rsid w:val="004F0B2D"/>
    <w:rsid w:val="005410CA"/>
    <w:rsid w:val="00560D76"/>
    <w:rsid w:val="005B6561"/>
    <w:rsid w:val="00607FD7"/>
    <w:rsid w:val="006628CE"/>
    <w:rsid w:val="00693A56"/>
    <w:rsid w:val="006C794D"/>
    <w:rsid w:val="007807A9"/>
    <w:rsid w:val="0078609B"/>
    <w:rsid w:val="007D6270"/>
    <w:rsid w:val="007E36B8"/>
    <w:rsid w:val="00805A0E"/>
    <w:rsid w:val="00812642"/>
    <w:rsid w:val="00852927"/>
    <w:rsid w:val="009E633C"/>
    <w:rsid w:val="00A05DE2"/>
    <w:rsid w:val="00A368B8"/>
    <w:rsid w:val="00A47E80"/>
    <w:rsid w:val="00AA172F"/>
    <w:rsid w:val="00AB5BD6"/>
    <w:rsid w:val="00B33DD0"/>
    <w:rsid w:val="00B91785"/>
    <w:rsid w:val="00BA0E06"/>
    <w:rsid w:val="00BE6354"/>
    <w:rsid w:val="00C365C6"/>
    <w:rsid w:val="00D05952"/>
    <w:rsid w:val="00D12D5B"/>
    <w:rsid w:val="00DA463B"/>
    <w:rsid w:val="00DC549C"/>
    <w:rsid w:val="00E02C45"/>
    <w:rsid w:val="00E66C2B"/>
    <w:rsid w:val="00E871C2"/>
    <w:rsid w:val="00EA0B7A"/>
    <w:rsid w:val="00EB01B8"/>
    <w:rsid w:val="00EE418E"/>
    <w:rsid w:val="00F5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6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6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6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D76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</dc:creator>
  <cp:lastModifiedBy>Karen Ho</cp:lastModifiedBy>
  <cp:revision>51</cp:revision>
  <dcterms:created xsi:type="dcterms:W3CDTF">2011-02-25T05:08:00Z</dcterms:created>
  <dcterms:modified xsi:type="dcterms:W3CDTF">2011-02-25T17:33:00Z</dcterms:modified>
</cp:coreProperties>
</file>